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8A" w:rsidRDefault="0048119A" w:rsidP="007E2E94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Метафорические ассоциативные карты</w:t>
      </w:r>
    </w:p>
    <w:p w:rsidR="009B7F8A" w:rsidRDefault="0048119A" w:rsidP="0048119A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 работе </w:t>
      </w:r>
      <w:r w:rsidR="009B7F8A">
        <w:rPr>
          <w:b/>
          <w:bCs/>
          <w:color w:val="000000"/>
          <w:sz w:val="27"/>
          <w:szCs w:val="27"/>
        </w:rPr>
        <w:t xml:space="preserve">педагога-психолога </w:t>
      </w:r>
    </w:p>
    <w:p w:rsidR="0048119A" w:rsidRDefault="0048119A" w:rsidP="0048119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профилактике эмоционального выгорания педагогов</w:t>
      </w:r>
    </w:p>
    <w:p w:rsidR="0048119A" w:rsidRDefault="0048119A" w:rsidP="0048119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Состояние современной системы образования характеризуется активным внедрением инновационных технологий в педагогический процесс. В условиях происходящих изменений все более высокие требования предъявляются к профе</w:t>
      </w:r>
      <w:r w:rsidR="009B7F8A">
        <w:rPr>
          <w:color w:val="000000"/>
          <w:sz w:val="27"/>
          <w:szCs w:val="27"/>
        </w:rPr>
        <w:t>ссиональным компетенциям педагога</w:t>
      </w:r>
      <w:r>
        <w:rPr>
          <w:color w:val="000000"/>
          <w:sz w:val="27"/>
          <w:szCs w:val="27"/>
        </w:rPr>
        <w:t>, в том числе, к уровню его личностного саморазвития, развитию навыков саморегуляции. </w:t>
      </w:r>
      <w:r>
        <w:rPr>
          <w:color w:val="000000"/>
          <w:sz w:val="27"/>
          <w:szCs w:val="27"/>
        </w:rPr>
        <w:br/>
        <w:t>В процессе профессиональной деятельности пед</w:t>
      </w:r>
      <w:r w:rsidR="009B7F8A">
        <w:rPr>
          <w:color w:val="000000"/>
          <w:sz w:val="27"/>
          <w:szCs w:val="27"/>
        </w:rPr>
        <w:t>агог взаимодействует с воспитанниками</w:t>
      </w:r>
      <w:r>
        <w:rPr>
          <w:color w:val="000000"/>
          <w:sz w:val="27"/>
          <w:szCs w:val="27"/>
        </w:rPr>
        <w:t>, родителями, коллегами. Профессиональное взаимодействие педагога с участниками образовательного процесса характеризуется такими факторами как: длительная протяженность во времени; осознание тех или иных результатов совместной работы; эмоциональная насыщенность, высочайшая интенсивность</w:t>
      </w:r>
      <w:r w:rsidR="009B7F8A">
        <w:rPr>
          <w:color w:val="000000"/>
          <w:sz w:val="27"/>
          <w:szCs w:val="27"/>
        </w:rPr>
        <w:t>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 общему признанию отечественных специалистов, профессиональная педагогическая деятельность – один из наиболее деформирующий личность человека видов профессиональной деятельности.</w:t>
      </w:r>
      <w:proofErr w:type="gramEnd"/>
      <w:r>
        <w:rPr>
          <w:color w:val="000000"/>
          <w:sz w:val="27"/>
          <w:szCs w:val="27"/>
        </w:rPr>
        <w:t xml:space="preserve"> Складывающийся комплекс актуальных экономических и социально-психологиче</w:t>
      </w:r>
      <w:r w:rsidR="009B7F8A">
        <w:rPr>
          <w:color w:val="000000"/>
          <w:sz w:val="27"/>
          <w:szCs w:val="27"/>
        </w:rPr>
        <w:t>ских проблем делают труд педагога</w:t>
      </w:r>
      <w:r>
        <w:rPr>
          <w:color w:val="000000"/>
          <w:sz w:val="27"/>
          <w:szCs w:val="27"/>
        </w:rPr>
        <w:t xml:space="preserve"> в нашей стране чрезвычайно психоэмоционально напряженным, повышающим риск возникновения разнообразных видов профессиональной деформации, в том числе «синдрома эмоционального выгорания».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Факторы возникновения профессиональной деформации оказывают зачастую разрушительное воздействие на эмоциональную сферу педагога. У него резко возрастает количество аффективных расстройств, появляются состояния неудовлетворенности собой и своей жизнью, трудности установления теплых, доверительных контактов с учениками, коллегами, окружающими людьми, сложности выхода из самых незначительных конфликтных ситуаций. Эти симптомы отрицательно сказываются на всей профе</w:t>
      </w:r>
      <w:r w:rsidR="009B7F8A">
        <w:rPr>
          <w:color w:val="000000"/>
          <w:sz w:val="27"/>
          <w:szCs w:val="27"/>
        </w:rPr>
        <w:t>ссиональной деятельности педагога</w:t>
      </w:r>
      <w:r>
        <w:rPr>
          <w:color w:val="000000"/>
          <w:sz w:val="27"/>
          <w:szCs w:val="27"/>
        </w:rPr>
        <w:t>, ухудшаются результаты его работы, снижается уровень удовлетворенности своей профессиональной деятельностью. Таким образом, происходит изменение в мотивационной сфере педагога и развивается синдром эмоционального выгорания.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поиск эффективных мер, направленных на предупреждение наступления у них синдрома эмоционального выгорания становится одной из актуальнейших задач педагога-психолога в системе образования.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 важным становится осуществление мер, направленных на предупреждение или устранение эмоциональных перегрузок педагогов.</w:t>
      </w:r>
    </w:p>
    <w:p w:rsidR="009B7F8A" w:rsidRDefault="0048119A" w:rsidP="007E2E94">
      <w:pPr>
        <w:pStyle w:val="a3"/>
        <w:spacing w:before="0" w:beforeAutospacing="0" w:after="15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Метафорически</w:t>
      </w:r>
      <w:r w:rsidR="009B7F8A">
        <w:rPr>
          <w:color w:val="000000"/>
          <w:sz w:val="27"/>
          <w:szCs w:val="27"/>
        </w:rPr>
        <w:t>е ассоциативные карты (</w:t>
      </w:r>
      <w:r>
        <w:rPr>
          <w:color w:val="000000"/>
          <w:sz w:val="27"/>
          <w:szCs w:val="27"/>
        </w:rPr>
        <w:t>проективные карты) – технология работы, имеющая уже более чем двадцатилетнюю историю. Карты очень быстро помогают прояснить  и осознать актуальные потребности человека, его нереализованные внутренние переживания. При работе со зрительными образами отсутствует или значительно снижена сознательная цензура, это облегчает работу с внутренними подсознательными конфликтами, создает ощущение психологической безо</w:t>
      </w:r>
      <w:bookmarkStart w:id="0" w:name="_GoBack"/>
      <w:bookmarkEnd w:id="0"/>
      <w:r>
        <w:rPr>
          <w:color w:val="000000"/>
          <w:sz w:val="27"/>
          <w:szCs w:val="27"/>
        </w:rPr>
        <w:t>пасности клиента. </w:t>
      </w:r>
    </w:p>
    <w:p w:rsidR="009B7F8A" w:rsidRPr="009B7F8A" w:rsidRDefault="009B7F8A" w:rsidP="007E2E94">
      <w:pPr>
        <w:pStyle w:val="a3"/>
        <w:spacing w:after="150"/>
        <w:ind w:firstLine="709"/>
        <w:rPr>
          <w:color w:val="000000"/>
          <w:sz w:val="27"/>
          <w:szCs w:val="27"/>
        </w:rPr>
      </w:pPr>
      <w:r w:rsidRPr="009B7F8A">
        <w:rPr>
          <w:color w:val="000000"/>
          <w:sz w:val="27"/>
          <w:szCs w:val="27"/>
        </w:rPr>
        <w:lastRenderedPageBreak/>
        <w:t xml:space="preserve">Язык большинства подходов в психотерапии - это язык анализа, пытающийся интерпретировать поведение человека, а язык метафоры - это образ, символ, распознающий внутреннее содержание личности. И этот язык, как показывает практика, очень эффективен в процессе психотерапии.  </w:t>
      </w:r>
    </w:p>
    <w:p w:rsidR="009B7F8A" w:rsidRPr="009B7F8A" w:rsidRDefault="009B7F8A" w:rsidP="007E2E94">
      <w:pPr>
        <w:pStyle w:val="a3"/>
        <w:spacing w:after="150"/>
        <w:ind w:firstLine="709"/>
        <w:rPr>
          <w:color w:val="000000"/>
          <w:sz w:val="27"/>
          <w:szCs w:val="27"/>
        </w:rPr>
      </w:pPr>
      <w:r w:rsidRPr="009B7F8A">
        <w:rPr>
          <w:color w:val="000000"/>
          <w:sz w:val="27"/>
          <w:szCs w:val="27"/>
        </w:rPr>
        <w:t xml:space="preserve">Метафорические ассоциативные карты – это проективный инструмент психологической помощи, основанный на работе с ассоциациями.  Сформулировав запрос и выбрав подходящий набор карт, </w:t>
      </w:r>
      <w:proofErr w:type="gramStart"/>
      <w:r w:rsidRPr="009B7F8A">
        <w:rPr>
          <w:color w:val="000000"/>
          <w:sz w:val="27"/>
          <w:szCs w:val="27"/>
        </w:rPr>
        <w:t>человек</w:t>
      </w:r>
      <w:proofErr w:type="gramEnd"/>
      <w:r w:rsidRPr="009B7F8A">
        <w:rPr>
          <w:color w:val="000000"/>
          <w:sz w:val="27"/>
          <w:szCs w:val="27"/>
        </w:rPr>
        <w:t xml:space="preserve"> имеет возможность увидеть части своей личности, задействованные в рассматриваемой ситуации. Это понимание приходит через анализ мыслей, символов и чувств, которые возникают в ответ на выпавшую последовательность изображений. Подобный взгляд со стороны помогает определить причинно-следственные связи в происходящих событиях и скоррект</w:t>
      </w:r>
      <w:r>
        <w:rPr>
          <w:color w:val="000000"/>
          <w:sz w:val="27"/>
          <w:szCs w:val="27"/>
        </w:rPr>
        <w:t xml:space="preserve">ировать их отдельные элементы. </w:t>
      </w:r>
    </w:p>
    <w:p w:rsidR="0048119A" w:rsidRDefault="009B7F8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 w:rsidRPr="009B7F8A">
        <w:rPr>
          <w:color w:val="000000"/>
          <w:sz w:val="27"/>
          <w:szCs w:val="27"/>
        </w:rPr>
        <w:t>Проекционно-ассоциативный механизм, включающийся в ходе работы, позволяет в кратчайшие сроки дойти до сути рассматриваемой ситуации и взглянуть на варианты её разрешения с новых и, порой, весьма неожиданных ракурсов.</w:t>
      </w:r>
      <w:r>
        <w:rPr>
          <w:color w:val="000000"/>
          <w:sz w:val="27"/>
          <w:szCs w:val="27"/>
        </w:rPr>
        <w:br/>
      </w:r>
      <w:r w:rsidR="0048119A">
        <w:rPr>
          <w:color w:val="000000"/>
          <w:sz w:val="27"/>
          <w:szCs w:val="27"/>
        </w:rPr>
        <w:t xml:space="preserve">Карты предоставляют нам возможность увидеть наглядную картину любых межличностных отношений, или взаимоотношений человека с любыми идеями и образами из его внешней или внутренней реальности.  Использование карт для обращения к какой-либо конфликтной или психотравмирующей ситуации через метафору, позволяет избежать дополнительной </w:t>
      </w:r>
      <w:proofErr w:type="spellStart"/>
      <w:r w:rsidR="0048119A">
        <w:rPr>
          <w:color w:val="000000"/>
          <w:sz w:val="27"/>
          <w:szCs w:val="27"/>
        </w:rPr>
        <w:t>ретравматизации</w:t>
      </w:r>
      <w:proofErr w:type="spellEnd"/>
      <w:r w:rsidR="0048119A">
        <w:rPr>
          <w:color w:val="000000"/>
          <w:sz w:val="27"/>
          <w:szCs w:val="27"/>
        </w:rPr>
        <w:t xml:space="preserve"> и создает безопасный контекст  поиска и моделирования оптимального решения.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линией времени, позволяет моделировать и исследовать любые сложные профессиональные ситуации в прошлом и будущем, находя с помощью карт метафорические образы решений, создающих  особую, в  последующем реальную к воплощению в жизни, последовательность действий. 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метафорических ассоциативных карт в работе психолога позволяет организовать ситуацию эффективного взаимодействия, конструктивных, доверительных отношений с педагогами.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Предлагаемые в данной публикации упражнения являются авторской адаптацией известных упражнений или авторскими, апробированными в ходе профессиональной деятельности. Цель работы педагога-психолога в рамках предлагаемой программы: профилактика эмоционального выгорания педагогов, отреагирование негативных эмоциональных переживаний, возникающих в ходе различных сложных профессиональных ситуациях, построение конструктивных стратегий взаимодействия в педагогическом коллективе, развитие положительного профессионального </w:t>
      </w:r>
      <w:proofErr w:type="spellStart"/>
      <w:r>
        <w:rPr>
          <w:color w:val="000000"/>
          <w:sz w:val="27"/>
          <w:szCs w:val="27"/>
        </w:rPr>
        <w:t>самовосприятия</w:t>
      </w:r>
      <w:proofErr w:type="spellEnd"/>
      <w:r>
        <w:rPr>
          <w:color w:val="000000"/>
          <w:sz w:val="27"/>
          <w:szCs w:val="27"/>
        </w:rPr>
        <w:t>.</w:t>
      </w:r>
    </w:p>
    <w:p w:rsidR="0048119A" w:rsidRDefault="0048119A" w:rsidP="007E2E94">
      <w:pPr>
        <w:pStyle w:val="a3"/>
        <w:numPr>
          <w:ilvl w:val="0"/>
          <w:numId w:val="1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«Мое состояние»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Упражнение предназначено для разогрева, направлено на установление доверительных отношений в группе, предоставление возможности для выражения актуальных для участников эмоций и </w:t>
      </w:r>
      <w:proofErr w:type="spellStart"/>
      <w:r>
        <w:rPr>
          <w:color w:val="000000"/>
          <w:sz w:val="27"/>
          <w:szCs w:val="27"/>
        </w:rPr>
        <w:t>самопрезентации</w:t>
      </w:r>
      <w:proofErr w:type="spellEnd"/>
      <w:r>
        <w:rPr>
          <w:color w:val="000000"/>
          <w:sz w:val="27"/>
          <w:szCs w:val="27"/>
        </w:rPr>
        <w:t xml:space="preserve"> в группе.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Материалы: лист ватмана, колоды МАК 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Участники выбирают из разложенных рисунками вверх карт по одной, с </w:t>
      </w:r>
      <w:proofErr w:type="gramStart"/>
      <w:r>
        <w:rPr>
          <w:color w:val="000000"/>
          <w:sz w:val="27"/>
          <w:szCs w:val="27"/>
        </w:rPr>
        <w:t>помощью</w:t>
      </w:r>
      <w:proofErr w:type="gramEnd"/>
      <w:r>
        <w:rPr>
          <w:color w:val="000000"/>
          <w:sz w:val="27"/>
          <w:szCs w:val="27"/>
        </w:rPr>
        <w:t xml:space="preserve"> которой они могли бы представить себя группе, комментируют свой выбор </w:t>
      </w:r>
      <w:r>
        <w:rPr>
          <w:color w:val="000000"/>
          <w:sz w:val="27"/>
          <w:szCs w:val="27"/>
        </w:rPr>
        <w:lastRenderedPageBreak/>
        <w:t>группе, рассказывая, почему они выбрали именно эту карту. Затем, карты раскладываются на листе ватмана в любом комфортном для каждого участника месте. Правило этого этапа выполнения упражнения одно – нельзя сдвигать или закрывать своей карты других участников.</w:t>
      </w:r>
    </w:p>
    <w:p w:rsidR="0048119A" w:rsidRDefault="0048119A" w:rsidP="007E2E94">
      <w:pPr>
        <w:pStyle w:val="a3"/>
        <w:numPr>
          <w:ilvl w:val="0"/>
          <w:numId w:val="2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«Легенда»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Замысел этого упражнения был навеян изучением корреляций в технологии работы с картами Таро и ассоциативными картами, и отчасти, сама технология напоминает традиционный крестообразный расклад в </w:t>
      </w:r>
      <w:proofErr w:type="spellStart"/>
      <w:r>
        <w:rPr>
          <w:color w:val="000000"/>
          <w:sz w:val="27"/>
          <w:szCs w:val="27"/>
        </w:rPr>
        <w:t>тарологической</w:t>
      </w:r>
      <w:proofErr w:type="spellEnd"/>
      <w:r>
        <w:rPr>
          <w:color w:val="000000"/>
          <w:sz w:val="27"/>
          <w:szCs w:val="27"/>
        </w:rPr>
        <w:t xml:space="preserve"> традиции.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осознание внутренних ресурсов, развитие креативности, работа с неосознаваемыми конфликтами.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Материалы: бланки со схемой, колоды МАК 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C91FEE0" wp14:editId="47EB9EB5">
            <wp:extent cx="1323975" cy="1495425"/>
            <wp:effectExtent l="0" t="0" r="9525" b="9525"/>
            <wp:docPr id="1" name="Рисунок 1" descr="hello_html_61ea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1eae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</w:rPr>
        <w:t>Бланк со схемой для каждого участника.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Участникам предлагается выбрать по пять карт, разложить их на предложенном бланке по обозначенной схеме и рассказать историю какого-либо персонажа по следующему плану:</w:t>
      </w:r>
    </w:p>
    <w:p w:rsidR="0048119A" w:rsidRDefault="0048119A" w:rsidP="007E2E94">
      <w:pPr>
        <w:pStyle w:val="a3"/>
        <w:numPr>
          <w:ilvl w:val="0"/>
          <w:numId w:val="3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Начало пути</w:t>
      </w:r>
    </w:p>
    <w:p w:rsidR="0048119A" w:rsidRDefault="0048119A" w:rsidP="007E2E94">
      <w:pPr>
        <w:pStyle w:val="a3"/>
        <w:numPr>
          <w:ilvl w:val="0"/>
          <w:numId w:val="3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странствия, путешествия</w:t>
      </w:r>
    </w:p>
    <w:p w:rsidR="0048119A" w:rsidRDefault="0048119A" w:rsidP="007E2E94">
      <w:pPr>
        <w:pStyle w:val="a3"/>
        <w:numPr>
          <w:ilvl w:val="0"/>
          <w:numId w:val="3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Преграды на пути героя</w:t>
      </w:r>
    </w:p>
    <w:p w:rsidR="0048119A" w:rsidRDefault="0048119A" w:rsidP="007E2E94">
      <w:pPr>
        <w:pStyle w:val="a3"/>
        <w:numPr>
          <w:ilvl w:val="0"/>
          <w:numId w:val="3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извне, встреченная в пути</w:t>
      </w:r>
    </w:p>
    <w:p w:rsidR="0048119A" w:rsidRDefault="0048119A" w:rsidP="007E2E94">
      <w:pPr>
        <w:pStyle w:val="a3"/>
        <w:numPr>
          <w:ilvl w:val="0"/>
          <w:numId w:val="3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сам герой может себе помочь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следующем этапе, участникам предл</w:t>
      </w:r>
      <w:r w:rsidR="007E2E94">
        <w:rPr>
          <w:color w:val="000000"/>
          <w:sz w:val="27"/>
          <w:szCs w:val="27"/>
        </w:rPr>
        <w:t xml:space="preserve">агается поменять местами карты </w:t>
      </w:r>
      <w:r>
        <w:rPr>
          <w:color w:val="000000"/>
          <w:sz w:val="27"/>
          <w:szCs w:val="27"/>
        </w:rPr>
        <w:t xml:space="preserve">№3 и </w:t>
      </w:r>
      <w:r w:rsidR="007E2E94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>4 и развить сюжет истории с этими изменениями.</w:t>
      </w:r>
    </w:p>
    <w:p w:rsidR="0048119A" w:rsidRDefault="0048119A" w:rsidP="007E2E94">
      <w:pPr>
        <w:pStyle w:val="a3"/>
        <w:numPr>
          <w:ilvl w:val="0"/>
          <w:numId w:val="4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«Мой коллектив»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осознание конфликтов и случаев несоблюдения границ внутри коллектива, распределения ролей, гармонизация собственного положения в коллективе, построение перспектив и планов в ситуации профессионального развития.</w:t>
      </w:r>
    </w:p>
    <w:p w:rsidR="007E2E94" w:rsidRDefault="0048119A" w:rsidP="007E2E94">
      <w:pPr>
        <w:pStyle w:val="a3"/>
        <w:spacing w:before="0" w:beforeAutospacing="0" w:after="15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Материалы: колоды МАК 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Участникам предлагается из разложенных картинкой вверх карт выбрать карты, символизирующие членов его коллектива, а также возможно имеющуюся конфликтную ситуацию и ту ситуацию, в которой ему было бы комфортно работать и взаимодействовать с коллегами, учащимися и их родителями.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участники раскладывают выбранные карты вокруг актуальной ситуации, отложив карту – желаемую ситуацию в сторону.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Обсуждение в группе.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участия и роли каждого члена коллектива в сложившейся ситуации. Затем ведущий предлагает перейти к проектированию желаемой ситуации и выбрать карты – ресурсы (то, что может помочь для осуществления желаемого) и разложить все карты за исключением «актуальной ситуации» по новому, с использованием карт – ресурсов.</w:t>
      </w:r>
    </w:p>
    <w:p w:rsidR="0048119A" w:rsidRDefault="0048119A" w:rsidP="007E2E94">
      <w:pPr>
        <w:pStyle w:val="a3"/>
        <w:numPr>
          <w:ilvl w:val="0"/>
          <w:numId w:val="5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«Превращение»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отреагирование переживаний, возникших в результате какой-либо конфликтной ситуации.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Материалы: бумага, цветные и простые карандаши</w:t>
      </w:r>
      <w:r w:rsidR="007E2E94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колоды МАК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Участникам предлагается выбрать одну из разложенных карт, которая бы олицетворяла его положение в конфликтной ситуации. Затем, на листе бумаги формата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 разместить ее в любом удобном месте и дополнить рисунок простым карандашом, чтобы расширить границы данной истории. Затем, участников просят убрать карту и переделать рисунок так, чтобы его «настроение изменилось», чтобы рисунок стал оптимистичным, отражал ситуацию выхода из конфликта и т. д. Результаты работы и чувства участников во время выполнения упражнения обсуждаются в группе.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Иногда в зависимости от интенсивности переживаний участников и ситуации работы специалиста, целесообразно попросить участников выбрать дополнительную карту, которая могла бы помочь изменить настроение рисунка.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Разумеется, данное упражнение следует с осторожностью использовать только психологам или другим специалистам, готовым к актуализации серьезных эмоциональных переживаний.</w:t>
      </w:r>
    </w:p>
    <w:p w:rsidR="0048119A" w:rsidRDefault="0048119A" w:rsidP="007E2E94">
      <w:pPr>
        <w:pStyle w:val="a3"/>
        <w:numPr>
          <w:ilvl w:val="0"/>
          <w:numId w:val="6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«Помощь группы»</w:t>
      </w:r>
    </w:p>
    <w:p w:rsidR="0048119A" w:rsidRDefault="007E2E94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трансформация</w:t>
      </w:r>
      <w:r w:rsidR="0048119A">
        <w:rPr>
          <w:color w:val="000000"/>
          <w:sz w:val="27"/>
          <w:szCs w:val="27"/>
        </w:rPr>
        <w:t xml:space="preserve"> негативных переживаний жизненных трудностей, развитие креативности, проектирование путей преодоления проблемных зон, развитие эмпатии и преодоление чувства одиночества и фрустрации.</w:t>
      </w:r>
    </w:p>
    <w:p w:rsidR="007E2E94" w:rsidRDefault="0048119A" w:rsidP="007E2E94">
      <w:pPr>
        <w:pStyle w:val="a3"/>
        <w:spacing w:before="0" w:beforeAutospacing="0" w:after="15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Материалы: колоды МАК 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получают из рук ведущего по две карты. Затем они поочередно рассказывают о той проблеме, которую видят на одной из полученных карт. Любой другой участник может предложить карту, изображающую решение проблемы из числа своих двух. Важно, чтобы каждый участник заявил об одной проблеме и предложил один способ решения чужой проблемы. Обсуждение ощущений и эмоций участников во время работы.</w:t>
      </w:r>
    </w:p>
    <w:p w:rsidR="0048119A" w:rsidRDefault="0048119A" w:rsidP="007E2E94">
      <w:pPr>
        <w:pStyle w:val="a3"/>
        <w:numPr>
          <w:ilvl w:val="0"/>
          <w:numId w:val="7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«Ковер настроения»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упражнение предназначено для завершающей части занятия или тренинга, направлено на формирование у участников чувства общности, эмоциональной близости, готовности к конструктивному взаимодействию.</w:t>
      </w:r>
    </w:p>
    <w:p w:rsidR="007E2E94" w:rsidRDefault="0048119A" w:rsidP="007E2E94">
      <w:pPr>
        <w:pStyle w:val="a3"/>
        <w:spacing w:before="0" w:beforeAutospacing="0" w:after="15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Материалы: лист ватмана, колоды МАК 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Ведущий предлагает участникам вернуться к ватману, на котором в начале работы они разложили карты, олицетворяющие их самих. Участникам предлагается при желании поменять карты на другие, поменять их местами и дополнить «Ковер» рисунками или надписями. Результаты совместной работы обсуждаются в группе с акцентом на актуальном состоянии.</w:t>
      </w:r>
    </w:p>
    <w:p w:rsidR="0048119A" w:rsidRDefault="0048119A" w:rsidP="007E2E94">
      <w:pPr>
        <w:pStyle w:val="a3"/>
        <w:spacing w:before="0" w:beforeAutospacing="0" w:after="15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Представленные нами упражнения могут использоваться в самых разных формах работы с педагогами в индивидуальном или групповом формате. Колоды ассоциативных карт, обозначенные в качестве рекомендуемых материалов, могут меняться в зависимости от их реального наличия у специалиста в данный момент времени, а количество колод, также корректируется в зависимости от количества участников группы. Важно, чтобы у участников был достаточный выбор карт и, конечно, важно учитывать контекстуальное и смысловое содержание колоды. </w:t>
      </w:r>
    </w:p>
    <w:p w:rsidR="009E6120" w:rsidRDefault="009E6120" w:rsidP="007E2E94">
      <w:pPr>
        <w:ind w:firstLine="709"/>
      </w:pPr>
    </w:p>
    <w:sectPr w:rsidR="009E6120" w:rsidSect="007E2E94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6699"/>
    <w:multiLevelType w:val="multilevel"/>
    <w:tmpl w:val="A3DE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A29E0"/>
    <w:multiLevelType w:val="multilevel"/>
    <w:tmpl w:val="5D02B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56B51"/>
    <w:multiLevelType w:val="multilevel"/>
    <w:tmpl w:val="B16C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C790E"/>
    <w:multiLevelType w:val="multilevel"/>
    <w:tmpl w:val="A2EA57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328A4"/>
    <w:multiLevelType w:val="multilevel"/>
    <w:tmpl w:val="D1428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F2D37"/>
    <w:multiLevelType w:val="multilevel"/>
    <w:tmpl w:val="A1780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C2C4B"/>
    <w:multiLevelType w:val="multilevel"/>
    <w:tmpl w:val="0D248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A1"/>
    <w:rsid w:val="0048119A"/>
    <w:rsid w:val="007E2E94"/>
    <w:rsid w:val="008C3DA1"/>
    <w:rsid w:val="009B7F8A"/>
    <w:rsid w:val="009E6120"/>
    <w:rsid w:val="00C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1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1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2017-11-13T06:35:00Z</dcterms:created>
  <dcterms:modified xsi:type="dcterms:W3CDTF">2018-03-30T04:10:00Z</dcterms:modified>
</cp:coreProperties>
</file>